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3E" w:rsidRPr="0055451C" w:rsidRDefault="003E253E" w:rsidP="003E253E">
      <w:pPr>
        <w:pStyle w:val="Heading2"/>
        <w:rPr>
          <w:rFonts w:ascii="Monotype Corsiva" w:hAnsi="Monotype Corsiva"/>
          <w:color w:val="2E74B5" w:themeColor="accent1" w:themeShade="BF"/>
        </w:rPr>
      </w:pPr>
      <w:r w:rsidRPr="0055451C">
        <w:rPr>
          <w:rFonts w:ascii="Monotype Corsiva" w:hAnsi="Monotype Corsiva"/>
          <w:color w:val="2E74B5" w:themeColor="accent1" w:themeShade="BF"/>
        </w:rPr>
        <w:t>ТОВАРИСТВО З ОБМЕЖЕНОЮ ВІДПОВІДАЛЬНІСТЮ</w:t>
      </w:r>
    </w:p>
    <w:p w:rsidR="003E253E" w:rsidRPr="00A0013C" w:rsidRDefault="003E253E" w:rsidP="003E253E">
      <w:pPr>
        <w:pStyle w:val="Heading2"/>
        <w:rPr>
          <w:rFonts w:ascii="Monotype Corsiva" w:hAnsi="Monotype Corsiva" w:cs="Arial"/>
          <w:color w:val="002060"/>
        </w:rPr>
      </w:pPr>
      <w:r w:rsidRPr="00A0013C">
        <w:rPr>
          <w:rFonts w:ascii="Monotype Corsiva" w:hAnsi="Monotype Corsiva" w:cs="Arial"/>
          <w:color w:val="002060"/>
        </w:rPr>
        <w:t>«АУДИТОРСЬКО-КОНСАЛТИНГОВА КОМПАНІЯ «НІЛ»</w:t>
      </w:r>
    </w:p>
    <w:p w:rsidR="003E253E" w:rsidRDefault="003E253E" w:rsidP="003E253E">
      <w:pPr>
        <w:pBdr>
          <w:bottom w:val="single" w:sz="4" w:space="1" w:color="auto"/>
        </w:pBdr>
        <w:jc w:val="center"/>
        <w:rPr>
          <w:rFonts w:ascii="Arial" w:hAnsi="Arial" w:cs="Arial"/>
          <w:i/>
        </w:rPr>
      </w:pPr>
      <w:r w:rsidRPr="00433156">
        <w:rPr>
          <w:rFonts w:ascii="Arial" w:hAnsi="Arial" w:cs="Arial"/>
          <w:i/>
        </w:rPr>
        <w:t>ЄДРПОУ 38054314 .Свідоцтво про внесення в Реєстр суб’єктів аудиторської діяльності №4511видане рішенням Аудиторської палати України № 246/4 від23.02.2012 р.</w:t>
      </w:r>
    </w:p>
    <w:p w:rsidR="003E253E" w:rsidRPr="00F805AF" w:rsidRDefault="003E253E" w:rsidP="003E253E">
      <w:pPr>
        <w:pBdr>
          <w:bottom w:val="single" w:sz="4" w:space="1" w:color="auto"/>
        </w:pBdr>
        <w:jc w:val="center"/>
        <w:rPr>
          <w:i/>
        </w:rPr>
      </w:pPr>
      <w:r>
        <w:rPr>
          <w:rFonts w:ascii="Arial" w:hAnsi="Arial" w:cs="Arial"/>
          <w:i/>
        </w:rPr>
        <w:t>Свідоцтво про відповідність системи контролю якості №417 видане рішенням АПУ від 31.10.2013 року</w:t>
      </w:r>
      <w:r w:rsidRPr="00192FF7">
        <w:rPr>
          <w:i/>
        </w:rPr>
        <w:t xml:space="preserve"> </w:t>
      </w:r>
      <w:r w:rsidRPr="00F805AF">
        <w:rPr>
          <w:i/>
        </w:rPr>
        <w:t>Рішення №326/3 від 30.06.2016 про внесення до</w:t>
      </w:r>
    </w:p>
    <w:p w:rsidR="003E253E" w:rsidRPr="00192FF7" w:rsidRDefault="003E253E" w:rsidP="003E253E">
      <w:pPr>
        <w:pBdr>
          <w:bottom w:val="single" w:sz="4" w:space="1" w:color="auto"/>
        </w:pBdr>
        <w:jc w:val="center"/>
        <w:rPr>
          <w:rFonts w:ascii="Arial" w:hAnsi="Arial" w:cs="Arial"/>
          <w:i/>
        </w:rPr>
      </w:pPr>
      <w:r w:rsidRPr="00192FF7">
        <w:rPr>
          <w:rFonts w:ascii="Arial" w:hAnsi="Arial" w:cs="Arial"/>
          <w:i/>
        </w:rPr>
        <w:t>«Переліку аудиторських фірм, які відповідають критеріям для проведення обов’язкового аудиту»</w:t>
      </w:r>
    </w:p>
    <w:p w:rsidR="003E253E" w:rsidRPr="00433156" w:rsidRDefault="003E253E" w:rsidP="003E253E">
      <w:pPr>
        <w:jc w:val="center"/>
        <w:rPr>
          <w:rFonts w:ascii="Arial" w:hAnsi="Arial" w:cs="Arial"/>
          <w:i/>
        </w:rPr>
      </w:pPr>
      <w:r w:rsidRPr="00433156">
        <w:rPr>
          <w:rFonts w:ascii="Arial" w:hAnsi="Arial" w:cs="Arial"/>
          <w:i/>
        </w:rPr>
        <w:t>Україна, 140</w:t>
      </w:r>
      <w:r>
        <w:rPr>
          <w:rFonts w:ascii="Arial" w:hAnsi="Arial" w:cs="Arial"/>
          <w:i/>
        </w:rPr>
        <w:t>1</w:t>
      </w:r>
      <w:r w:rsidRPr="00433156">
        <w:rPr>
          <w:rFonts w:ascii="Arial" w:hAnsi="Arial" w:cs="Arial"/>
          <w:i/>
        </w:rPr>
        <w:t>7, м.Черн</w:t>
      </w:r>
      <w:r>
        <w:rPr>
          <w:rFonts w:ascii="Arial" w:hAnsi="Arial" w:cs="Arial"/>
          <w:i/>
        </w:rPr>
        <w:t>ігів, вул</w:t>
      </w:r>
      <w:r w:rsidRPr="00433156">
        <w:rPr>
          <w:rFonts w:ascii="Arial" w:hAnsi="Arial" w:cs="Arial"/>
          <w:i/>
        </w:rPr>
        <w:t>.</w:t>
      </w:r>
      <w:r>
        <w:rPr>
          <w:rFonts w:ascii="Arial" w:hAnsi="Arial" w:cs="Arial"/>
          <w:i/>
        </w:rPr>
        <w:t xml:space="preserve"> Івана Мазепи, 48, тел.(0462) </w:t>
      </w:r>
      <w:r w:rsidRPr="009322AD">
        <w:rPr>
          <w:rFonts w:ascii="Arial" w:hAnsi="Arial" w:cs="Arial"/>
          <w:i/>
        </w:rPr>
        <w:t>9</w:t>
      </w:r>
      <w:r w:rsidRPr="0038754C">
        <w:rPr>
          <w:rFonts w:ascii="Arial" w:hAnsi="Arial" w:cs="Arial"/>
          <w:i/>
        </w:rPr>
        <w:t>3</w:t>
      </w:r>
      <w:r w:rsidRPr="00433156">
        <w:rPr>
          <w:rFonts w:ascii="Arial" w:hAnsi="Arial" w:cs="Arial"/>
          <w:i/>
        </w:rPr>
        <w:t>-</w:t>
      </w:r>
      <w:r w:rsidRPr="009322AD">
        <w:rPr>
          <w:rFonts w:ascii="Arial" w:hAnsi="Arial" w:cs="Arial"/>
          <w:i/>
        </w:rPr>
        <w:t>52</w:t>
      </w:r>
      <w:r w:rsidRPr="00433156">
        <w:rPr>
          <w:rFonts w:ascii="Arial" w:hAnsi="Arial" w:cs="Arial"/>
          <w:i/>
        </w:rPr>
        <w:t>-</w:t>
      </w:r>
      <w:r w:rsidRPr="009322AD">
        <w:rPr>
          <w:rFonts w:ascii="Arial" w:hAnsi="Arial" w:cs="Arial"/>
          <w:i/>
        </w:rPr>
        <w:t>95</w:t>
      </w:r>
      <w:r w:rsidRPr="00433156">
        <w:rPr>
          <w:rFonts w:ascii="Arial" w:hAnsi="Arial" w:cs="Arial"/>
          <w:i/>
        </w:rPr>
        <w:t>,</w:t>
      </w:r>
      <w:r w:rsidRPr="00D7345C">
        <w:rPr>
          <w:rFonts w:ascii="Arial" w:hAnsi="Arial" w:cs="Arial"/>
          <w:i/>
        </w:rPr>
        <w:t>066-357-57-11</w:t>
      </w:r>
      <w:r>
        <w:rPr>
          <w:rFonts w:ascii="Arial" w:hAnsi="Arial" w:cs="Arial"/>
          <w:i/>
        </w:rPr>
        <w:t>,</w:t>
      </w:r>
      <w:r w:rsidRPr="00D7345C">
        <w:rPr>
          <w:rFonts w:ascii="Arial" w:hAnsi="Arial" w:cs="Arial"/>
          <w:i/>
        </w:rPr>
        <w:t xml:space="preserve"> </w:t>
      </w:r>
      <w:r w:rsidRPr="003C4893">
        <w:rPr>
          <w:rFonts w:ascii="Arial" w:hAnsi="Arial" w:cs="Arial"/>
          <w:b/>
          <w:lang w:val="en-US"/>
        </w:rPr>
        <w:t>www</w:t>
      </w:r>
      <w:r w:rsidRPr="009322AD">
        <w:rPr>
          <w:rFonts w:ascii="Arial" w:hAnsi="Arial" w:cs="Arial"/>
          <w:b/>
          <w:i/>
        </w:rPr>
        <w:t>.</w:t>
      </w:r>
      <w:r w:rsidRPr="003C4893">
        <w:rPr>
          <w:rFonts w:ascii="Arial" w:hAnsi="Arial" w:cs="Arial"/>
          <w:b/>
          <w:lang w:val="en-US"/>
        </w:rPr>
        <w:t>nilaudit</w:t>
      </w:r>
      <w:r w:rsidRPr="003C4893">
        <w:rPr>
          <w:rFonts w:ascii="Arial" w:hAnsi="Arial" w:cs="Arial"/>
          <w:b/>
        </w:rPr>
        <w:t>.</w:t>
      </w:r>
      <w:r w:rsidRPr="003C4893">
        <w:rPr>
          <w:rFonts w:ascii="Arial" w:hAnsi="Arial" w:cs="Arial"/>
          <w:b/>
          <w:lang w:val="en-US"/>
        </w:rPr>
        <w:t>com</w:t>
      </w:r>
      <w:r w:rsidRPr="003C4893">
        <w:rPr>
          <w:rFonts w:ascii="Arial" w:hAnsi="Arial" w:cs="Arial"/>
          <w:b/>
        </w:rPr>
        <w:t>.</w:t>
      </w:r>
      <w:r w:rsidRPr="003C4893">
        <w:rPr>
          <w:rFonts w:ascii="Arial" w:hAnsi="Arial" w:cs="Arial"/>
          <w:b/>
          <w:lang w:val="en-US"/>
        </w:rPr>
        <w:t>ua</w:t>
      </w:r>
      <w:r w:rsidRPr="00433156">
        <w:rPr>
          <w:rFonts w:ascii="Arial" w:hAnsi="Arial" w:cs="Arial"/>
          <w:i/>
        </w:rPr>
        <w:t xml:space="preserve"> </w:t>
      </w:r>
    </w:p>
    <w:p w:rsidR="003E253E" w:rsidRPr="00433156" w:rsidRDefault="003E253E" w:rsidP="003E253E">
      <w:pPr>
        <w:jc w:val="center"/>
        <w:rPr>
          <w:rFonts w:ascii="Arial" w:hAnsi="Arial" w:cs="Arial"/>
          <w:i/>
        </w:rPr>
      </w:pPr>
      <w:r w:rsidRPr="00433156">
        <w:rPr>
          <w:rFonts w:ascii="Arial" w:hAnsi="Arial" w:cs="Arial"/>
          <w:i/>
        </w:rPr>
        <w:t xml:space="preserve"> поточний рахунок 26001060785030 в ЧФ  АБ “ПриватБанк”, МФО 353586.</w:t>
      </w:r>
    </w:p>
    <w:p w:rsidR="003E253E" w:rsidRPr="00433156" w:rsidRDefault="003E253E" w:rsidP="003E253E">
      <w:pPr>
        <w:rPr>
          <w:rFonts w:ascii="Arial" w:hAnsi="Arial" w:cs="Arial"/>
        </w:rPr>
      </w:pPr>
    </w:p>
    <w:p w:rsidR="003E253E" w:rsidRPr="00476F57" w:rsidRDefault="003E253E" w:rsidP="003E253E">
      <w:pPr>
        <w:jc w:val="center"/>
        <w:rPr>
          <w:b/>
          <w:sz w:val="28"/>
        </w:rPr>
      </w:pPr>
      <w:r w:rsidRPr="00476F57">
        <w:rPr>
          <w:b/>
          <w:sz w:val="28"/>
        </w:rPr>
        <w:t>Звіт незалежного аудитора</w:t>
      </w:r>
    </w:p>
    <w:p w:rsidR="003E253E" w:rsidRPr="00476F57" w:rsidRDefault="003E253E" w:rsidP="003E253E">
      <w:pPr>
        <w:jc w:val="center"/>
        <w:rPr>
          <w:b/>
          <w:sz w:val="28"/>
        </w:rPr>
      </w:pPr>
    </w:p>
    <w:p w:rsidR="003E253E" w:rsidRPr="00476F57" w:rsidRDefault="003E253E" w:rsidP="003E253E">
      <w:pPr>
        <w:pStyle w:val="Heading1"/>
        <w:jc w:val="right"/>
        <w:rPr>
          <w:i/>
          <w:sz w:val="24"/>
        </w:rPr>
      </w:pPr>
      <w:r w:rsidRPr="00476F57">
        <w:rPr>
          <w:i/>
          <w:sz w:val="20"/>
        </w:rPr>
        <w:t xml:space="preserve">Акціонерам ПрАТ </w:t>
      </w:r>
      <w:r w:rsidRPr="00476F57">
        <w:rPr>
          <w:i/>
          <w:sz w:val="24"/>
        </w:rPr>
        <w:t xml:space="preserve">«Чернігівоблбуд» </w:t>
      </w:r>
    </w:p>
    <w:p w:rsidR="003E253E" w:rsidRPr="00476F57" w:rsidRDefault="003E253E" w:rsidP="003E253E">
      <w:pPr>
        <w:jc w:val="right"/>
        <w:rPr>
          <w:b/>
          <w:i/>
          <w:sz w:val="24"/>
        </w:rPr>
      </w:pPr>
      <w:r w:rsidRPr="00476F57">
        <w:rPr>
          <w:b/>
          <w:i/>
        </w:rPr>
        <w:t xml:space="preserve">Керівництву ПрАТ </w:t>
      </w:r>
      <w:r w:rsidRPr="00476F57">
        <w:rPr>
          <w:b/>
          <w:i/>
          <w:sz w:val="24"/>
        </w:rPr>
        <w:t xml:space="preserve">«Чернігівоблбуд» </w:t>
      </w:r>
    </w:p>
    <w:p w:rsidR="003E253E" w:rsidRPr="00476F57" w:rsidRDefault="003E253E" w:rsidP="003E253E">
      <w:pPr>
        <w:jc w:val="center"/>
        <w:rPr>
          <w:b/>
          <w:sz w:val="28"/>
          <w:szCs w:val="28"/>
        </w:rPr>
      </w:pPr>
    </w:p>
    <w:p w:rsidR="003E253E" w:rsidRPr="00476F57" w:rsidRDefault="003E253E" w:rsidP="003E253E">
      <w:pPr>
        <w:jc w:val="center"/>
        <w:rPr>
          <w:b/>
          <w:sz w:val="28"/>
          <w:szCs w:val="28"/>
        </w:rPr>
      </w:pPr>
      <w:r w:rsidRPr="00476F57">
        <w:rPr>
          <w:b/>
          <w:sz w:val="28"/>
          <w:szCs w:val="28"/>
        </w:rPr>
        <w:t xml:space="preserve">Звіт щодо аудиту </w:t>
      </w:r>
      <w:r w:rsidR="0004327F" w:rsidRPr="0004327F">
        <w:rPr>
          <w:b/>
          <w:sz w:val="28"/>
          <w:szCs w:val="28"/>
        </w:rPr>
        <w:t>окремо</w:t>
      </w:r>
      <w:r w:rsidR="0004327F">
        <w:rPr>
          <w:b/>
          <w:sz w:val="28"/>
          <w:szCs w:val="28"/>
        </w:rPr>
        <w:t xml:space="preserve">ї </w:t>
      </w:r>
      <w:r w:rsidRPr="00476F57">
        <w:rPr>
          <w:b/>
          <w:sz w:val="28"/>
          <w:szCs w:val="28"/>
        </w:rPr>
        <w:t>фінансової звітності</w:t>
      </w:r>
    </w:p>
    <w:p w:rsidR="003E253E" w:rsidRPr="00476F57" w:rsidRDefault="003E253E" w:rsidP="003E253E">
      <w:pPr>
        <w:pStyle w:val="BodyTextIndent3"/>
        <w:spacing w:before="100" w:beforeAutospacing="1"/>
        <w:ind w:firstLine="743"/>
        <w:rPr>
          <w:rFonts w:ascii="Times New Roman" w:hAnsi="Times New Roman"/>
          <w:szCs w:val="28"/>
        </w:rPr>
      </w:pPr>
      <w:r w:rsidRPr="00476F57">
        <w:rPr>
          <w:rFonts w:ascii="Times New Roman" w:hAnsi="Times New Roman"/>
          <w:szCs w:val="28"/>
        </w:rPr>
        <w:t>Думка із застереженням</w:t>
      </w:r>
    </w:p>
    <w:p w:rsidR="003E253E" w:rsidRPr="00476F57" w:rsidRDefault="003E253E" w:rsidP="003E253E">
      <w:pPr>
        <w:rPr>
          <w:sz w:val="28"/>
          <w:szCs w:val="28"/>
        </w:rPr>
      </w:pPr>
      <w:r w:rsidRPr="00476F57">
        <w:rPr>
          <w:sz w:val="28"/>
          <w:szCs w:val="28"/>
        </w:rPr>
        <w:t xml:space="preserve">Ми провели аудит окремої фінансової звітності  Приватного акціонерного товариства «Чернігівоблбуд» (далі Товариство), що додається, яка складається із  фінансового звіту суб’єкта малого підприємництва у вигляді Балансу </w:t>
      </w:r>
      <w:r w:rsidR="0004327F">
        <w:rPr>
          <w:sz w:val="28"/>
          <w:szCs w:val="28"/>
        </w:rPr>
        <w:t xml:space="preserve">станом </w:t>
      </w:r>
      <w:r w:rsidRPr="00476F57">
        <w:rPr>
          <w:sz w:val="28"/>
          <w:szCs w:val="28"/>
        </w:rPr>
        <w:t xml:space="preserve">на 31 грудня 2017 р., звіту про фінансові результати за 2017 рік та приміток до </w:t>
      </w:r>
      <w:r w:rsidR="0004327F">
        <w:rPr>
          <w:sz w:val="28"/>
          <w:szCs w:val="28"/>
        </w:rPr>
        <w:t>звітності</w:t>
      </w:r>
      <w:r w:rsidRPr="00476F57">
        <w:rPr>
          <w:sz w:val="28"/>
          <w:szCs w:val="28"/>
        </w:rPr>
        <w:t xml:space="preserve">, які включають стислий виклад важливих аспектів облікової політики та іншу пояснювальну інформацію. </w:t>
      </w:r>
    </w:p>
    <w:p w:rsidR="003E253E" w:rsidRPr="00476F57" w:rsidRDefault="003E253E" w:rsidP="003E253E">
      <w:pPr>
        <w:pStyle w:val="BodyTextIndent3"/>
        <w:spacing w:before="100" w:beforeAutospacing="1"/>
        <w:ind w:firstLine="743"/>
        <w:rPr>
          <w:rFonts w:ascii="Times New Roman" w:hAnsi="Times New Roman"/>
          <w:b w:val="0"/>
          <w:szCs w:val="28"/>
        </w:rPr>
      </w:pPr>
      <w:r w:rsidRPr="00476F57">
        <w:rPr>
          <w:rFonts w:ascii="Times New Roman" w:hAnsi="Times New Roman"/>
          <w:b w:val="0"/>
          <w:szCs w:val="28"/>
        </w:rPr>
        <w:t xml:space="preserve">На нашу думку, за винятком впливу питання, описаного в розділі «Основа для думки із застереженням» нашого звіту, </w:t>
      </w:r>
      <w:r w:rsidR="0004327F">
        <w:rPr>
          <w:rFonts w:ascii="Times New Roman" w:hAnsi="Times New Roman"/>
          <w:b w:val="0"/>
          <w:szCs w:val="28"/>
        </w:rPr>
        <w:t xml:space="preserve">окрема </w:t>
      </w:r>
      <w:r w:rsidRPr="00476F57">
        <w:rPr>
          <w:rFonts w:ascii="Times New Roman" w:hAnsi="Times New Roman"/>
          <w:b w:val="0"/>
          <w:szCs w:val="28"/>
        </w:rPr>
        <w:t>фінансова звітність станом на 31 грудня 2017 року, що додається, в усіх суттєвих аспектах складена відповідно до Національних положень (стандартів) бухгалтерського обліку, Закону України «Про бухгалтерський облік та фінансову звітність».</w:t>
      </w:r>
    </w:p>
    <w:p w:rsidR="003E253E" w:rsidRPr="00476F57" w:rsidRDefault="003E253E" w:rsidP="003E253E">
      <w:pPr>
        <w:pStyle w:val="BodyTextIndent3"/>
        <w:spacing w:before="100" w:beforeAutospacing="1"/>
        <w:ind w:firstLine="743"/>
        <w:rPr>
          <w:rFonts w:ascii="Times New Roman" w:hAnsi="Times New Roman"/>
          <w:szCs w:val="28"/>
        </w:rPr>
      </w:pPr>
      <w:r w:rsidRPr="00476F57">
        <w:rPr>
          <w:rFonts w:ascii="Times New Roman" w:hAnsi="Times New Roman"/>
          <w:szCs w:val="28"/>
        </w:rPr>
        <w:t>Основа для думки із застереженням</w:t>
      </w:r>
    </w:p>
    <w:p w:rsidR="00CE30B5" w:rsidRPr="00C031FC" w:rsidRDefault="00C031FC" w:rsidP="00CE30B5">
      <w:pPr>
        <w:ind w:firstLine="567"/>
        <w:jc w:val="both"/>
        <w:rPr>
          <w:sz w:val="28"/>
          <w:szCs w:val="28"/>
        </w:rPr>
      </w:pPr>
      <w:r w:rsidRPr="00C031FC">
        <w:rPr>
          <w:sz w:val="28"/>
          <w:szCs w:val="28"/>
        </w:rPr>
        <w:t>Товариство враховує фінансові інвестиції в статутн</w:t>
      </w:r>
      <w:r>
        <w:rPr>
          <w:sz w:val="28"/>
          <w:szCs w:val="28"/>
        </w:rPr>
        <w:t>і</w:t>
      </w:r>
      <w:r w:rsidRPr="00C031FC">
        <w:rPr>
          <w:sz w:val="28"/>
          <w:szCs w:val="28"/>
        </w:rPr>
        <w:t xml:space="preserve"> капітал</w:t>
      </w:r>
      <w:r>
        <w:rPr>
          <w:sz w:val="28"/>
          <w:szCs w:val="28"/>
        </w:rPr>
        <w:t>и</w:t>
      </w:r>
      <w:r w:rsidRPr="00C031FC">
        <w:rPr>
          <w:sz w:val="28"/>
          <w:szCs w:val="28"/>
        </w:rPr>
        <w:t xml:space="preserve"> дочірніх підприємств в сумі  2776,0 </w:t>
      </w:r>
      <w:r>
        <w:rPr>
          <w:sz w:val="28"/>
          <w:szCs w:val="28"/>
        </w:rPr>
        <w:t>тис.</w:t>
      </w:r>
      <w:r w:rsidRPr="00C031FC">
        <w:rPr>
          <w:sz w:val="28"/>
          <w:szCs w:val="28"/>
        </w:rPr>
        <w:t>грн</w:t>
      </w:r>
      <w:r>
        <w:rPr>
          <w:sz w:val="28"/>
          <w:szCs w:val="28"/>
        </w:rPr>
        <w:t>.</w:t>
      </w:r>
      <w:r w:rsidRPr="00C031FC">
        <w:rPr>
          <w:sz w:val="28"/>
          <w:szCs w:val="28"/>
        </w:rPr>
        <w:t xml:space="preserve"> (що складає 4,4% від валюти балансу). Нам не вдалося отримати достатні і прийнятні аудиторські докази щодо балансової вартості даних інвестицій, оскільки завдання</w:t>
      </w:r>
      <w:r w:rsidR="006F027B">
        <w:rPr>
          <w:sz w:val="28"/>
          <w:szCs w:val="28"/>
        </w:rPr>
        <w:t xml:space="preserve"> з </w:t>
      </w:r>
      <w:r w:rsidRPr="00C031FC">
        <w:rPr>
          <w:sz w:val="28"/>
          <w:szCs w:val="28"/>
        </w:rPr>
        <w:t xml:space="preserve"> аудиту стосувалось лише окремої фінансової звітності, та ми не мали доступу до фінансової інформації та управлінського персоналу дочірніх підприємств. Як наслідок, </w:t>
      </w:r>
      <w:r>
        <w:rPr>
          <w:sz w:val="28"/>
          <w:szCs w:val="28"/>
        </w:rPr>
        <w:t>ми не змогли оцінити та довести</w:t>
      </w:r>
      <w:r w:rsidRPr="00C031FC">
        <w:rPr>
          <w:sz w:val="28"/>
          <w:szCs w:val="28"/>
        </w:rPr>
        <w:t xml:space="preserve"> існування потреби в будь-яких коригуваннях балансової вартості даних інвестиції та їх впливу на фінансовий результат за рік, що закінчився 31 грудня 2017. </w:t>
      </w:r>
    </w:p>
    <w:p w:rsidR="003E253E" w:rsidRPr="00C031FC" w:rsidRDefault="003E253E" w:rsidP="003E253E">
      <w:pPr>
        <w:ind w:firstLine="567"/>
        <w:jc w:val="both"/>
        <w:rPr>
          <w:sz w:val="28"/>
          <w:szCs w:val="28"/>
        </w:rPr>
      </w:pPr>
    </w:p>
    <w:p w:rsidR="003E253E" w:rsidRPr="00476F57" w:rsidRDefault="003E253E" w:rsidP="003E253E">
      <w:pPr>
        <w:pStyle w:val="BodyTextIndent3"/>
        <w:spacing w:line="264" w:lineRule="auto"/>
        <w:ind w:firstLine="743"/>
        <w:rPr>
          <w:rFonts w:ascii="Times New Roman" w:hAnsi="Times New Roman"/>
          <w:b w:val="0"/>
          <w:szCs w:val="28"/>
        </w:rPr>
      </w:pPr>
      <w:r w:rsidRPr="00C031FC">
        <w:rPr>
          <w:rFonts w:ascii="Times New Roman" w:hAnsi="Times New Roman"/>
          <w:b w:val="0"/>
          <w:szCs w:val="28"/>
        </w:rPr>
        <w:t>Ми провели аудит відповідно</w:t>
      </w:r>
      <w:r w:rsidRPr="00476F57">
        <w:rPr>
          <w:rFonts w:ascii="Times New Roman" w:hAnsi="Times New Roman"/>
          <w:b w:val="0"/>
          <w:szCs w:val="28"/>
        </w:rPr>
        <w:t xml:space="preserve">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w:t>
      </w:r>
      <w:r w:rsidR="0004327F">
        <w:rPr>
          <w:rFonts w:ascii="Times New Roman" w:hAnsi="Times New Roman"/>
          <w:b w:val="0"/>
          <w:szCs w:val="28"/>
        </w:rPr>
        <w:t xml:space="preserve">алежними по відношенню </w:t>
      </w:r>
      <w:r w:rsidR="0004327F">
        <w:rPr>
          <w:rFonts w:ascii="Times New Roman" w:hAnsi="Times New Roman"/>
          <w:b w:val="0"/>
          <w:szCs w:val="28"/>
        </w:rPr>
        <w:lastRenderedPageBreak/>
        <w:t>до ПрАТ «</w:t>
      </w:r>
      <w:r w:rsidRPr="00476F57">
        <w:rPr>
          <w:rFonts w:ascii="Times New Roman" w:hAnsi="Times New Roman"/>
          <w:b w:val="0"/>
          <w:szCs w:val="28"/>
        </w:rPr>
        <w:t>Чернігівоблбуд» згідно з Кодексом етики професійних бухгалтерів (Кодекс РМСЕБ) та виконали інші обов’язки з етики відповідно до Кодексу РМСЕБ. Ми вважаємо, що отримані аудиторські докази є достатніми і прийнятними для використання їх як основи для нашої думки.</w:t>
      </w:r>
    </w:p>
    <w:p w:rsidR="003E253E" w:rsidRPr="00476F57" w:rsidRDefault="003E253E" w:rsidP="003E253E">
      <w:pPr>
        <w:pStyle w:val="BodyTextIndent3"/>
        <w:spacing w:line="264" w:lineRule="auto"/>
        <w:ind w:firstLine="743"/>
        <w:rPr>
          <w:rFonts w:ascii="Times New Roman" w:hAnsi="Times New Roman"/>
          <w:b w:val="0"/>
          <w:szCs w:val="28"/>
        </w:rPr>
      </w:pPr>
    </w:p>
    <w:p w:rsidR="003E253E" w:rsidRPr="00476F57" w:rsidRDefault="003E253E" w:rsidP="003E253E">
      <w:pPr>
        <w:pStyle w:val="BodyTextIndent3"/>
        <w:spacing w:line="264" w:lineRule="auto"/>
        <w:ind w:firstLine="743"/>
        <w:rPr>
          <w:rFonts w:ascii="Times New Roman" w:hAnsi="Times New Roman"/>
          <w:szCs w:val="28"/>
        </w:rPr>
      </w:pPr>
      <w:r w:rsidRPr="00476F57">
        <w:rPr>
          <w:rFonts w:ascii="Times New Roman" w:hAnsi="Times New Roman"/>
          <w:szCs w:val="28"/>
        </w:rPr>
        <w:t>Пояснювальний параграф</w:t>
      </w:r>
    </w:p>
    <w:p w:rsidR="003E253E" w:rsidRPr="00476F57" w:rsidRDefault="003E253E" w:rsidP="003E253E">
      <w:pPr>
        <w:ind w:firstLine="567"/>
        <w:jc w:val="both"/>
        <w:rPr>
          <w:sz w:val="28"/>
          <w:szCs w:val="28"/>
        </w:rPr>
      </w:pPr>
      <w:r w:rsidRPr="00476F57">
        <w:rPr>
          <w:sz w:val="28"/>
          <w:szCs w:val="28"/>
        </w:rPr>
        <w:t xml:space="preserve">Управлінський персонал вважає, що товариство здатне продовжувати свою діяльність на безперервній основі. При проведенні нами аудиту </w:t>
      </w:r>
      <w:r w:rsidR="0004327F">
        <w:rPr>
          <w:sz w:val="28"/>
          <w:szCs w:val="28"/>
        </w:rPr>
        <w:t>окремої фінансової</w:t>
      </w:r>
      <w:r w:rsidRPr="00476F57">
        <w:rPr>
          <w:sz w:val="28"/>
          <w:szCs w:val="28"/>
        </w:rPr>
        <w:t xml:space="preserve"> звіт</w:t>
      </w:r>
      <w:r w:rsidR="0004327F">
        <w:rPr>
          <w:sz w:val="28"/>
          <w:szCs w:val="28"/>
        </w:rPr>
        <w:t>ності</w:t>
      </w:r>
      <w:r w:rsidRPr="00476F57">
        <w:rPr>
          <w:sz w:val="28"/>
          <w:szCs w:val="28"/>
        </w:rPr>
        <w:t xml:space="preserve"> Товариства ми також не ідентифікували такої суттєвої невизначеності.</w:t>
      </w:r>
    </w:p>
    <w:p w:rsidR="003E253E" w:rsidRPr="00476F57" w:rsidRDefault="003E253E" w:rsidP="003E253E">
      <w:pPr>
        <w:pStyle w:val="BodyTextIndent3"/>
        <w:spacing w:line="264" w:lineRule="auto"/>
        <w:ind w:firstLine="743"/>
        <w:rPr>
          <w:rFonts w:ascii="Times New Roman" w:hAnsi="Times New Roman"/>
          <w:szCs w:val="28"/>
        </w:rPr>
      </w:pPr>
      <w:r w:rsidRPr="00476F57">
        <w:rPr>
          <w:rFonts w:ascii="Times New Roman" w:hAnsi="Times New Roman"/>
          <w:szCs w:val="28"/>
        </w:rPr>
        <w:t xml:space="preserve"> </w:t>
      </w:r>
    </w:p>
    <w:p w:rsidR="003E253E" w:rsidRPr="00476F57" w:rsidRDefault="003E253E" w:rsidP="003E253E">
      <w:pPr>
        <w:pStyle w:val="BodyTextIndent3"/>
        <w:spacing w:line="264" w:lineRule="auto"/>
        <w:ind w:firstLine="743"/>
        <w:rPr>
          <w:rFonts w:ascii="Times New Roman" w:hAnsi="Times New Roman"/>
          <w:szCs w:val="28"/>
        </w:rPr>
      </w:pPr>
      <w:r w:rsidRPr="00476F57">
        <w:rPr>
          <w:rFonts w:ascii="Times New Roman" w:hAnsi="Times New Roman"/>
          <w:szCs w:val="28"/>
        </w:rPr>
        <w:t>Інша інформація</w:t>
      </w: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Управлінський персонал несе відповідальність за іншу інформацію. Інша інформація складається зі звіту емітента, який включає фінансову інформацію, перевірену нами та нефінансову інформацію, яка нами не перевірялась. Очікується, що звіт емітента буде наданий нам після дати цього звіту аудитора.</w:t>
      </w: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У зв’язку з нашим аудитом фінансової звітності нашою відповідальністю є ознайомитись з іншою фінансовою інформацією, зазначеною вище, якщо вона буде нам надана,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w:t>
      </w: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 xml:space="preserve">Коли ми ознайомимося зі Звітом емітента, та якщо ми дійдемо висновку, </w:t>
      </w:r>
      <w:r w:rsidRPr="00476F57">
        <w:rPr>
          <w:rFonts w:ascii="Times New Roman" w:hAnsi="Times New Roman"/>
          <w:b w:val="0"/>
          <w:szCs w:val="28"/>
          <w:lang w:val="en-US"/>
        </w:rPr>
        <w:t>o</w:t>
      </w:r>
      <w:r w:rsidRPr="00476F57">
        <w:rPr>
          <w:rFonts w:ascii="Times New Roman" w:hAnsi="Times New Roman"/>
          <w:b w:val="0"/>
          <w:szCs w:val="28"/>
        </w:rPr>
        <w:t>о в ньому існує суттєве викривлення, нам потрібно повідомити інформацію про це питання, тим кого наділено найвищими повноваженнями.</w:t>
      </w:r>
    </w:p>
    <w:p w:rsidR="003E253E" w:rsidRPr="00476F57" w:rsidRDefault="003E253E" w:rsidP="003E253E">
      <w:pPr>
        <w:pStyle w:val="BodyTextIndent3"/>
        <w:spacing w:line="264" w:lineRule="auto"/>
        <w:ind w:firstLine="743"/>
        <w:rPr>
          <w:rFonts w:ascii="Times New Roman" w:hAnsi="Times New Roman"/>
          <w:szCs w:val="28"/>
        </w:rPr>
      </w:pPr>
    </w:p>
    <w:p w:rsidR="003E253E" w:rsidRPr="00476F57" w:rsidRDefault="003E253E" w:rsidP="003E253E">
      <w:pPr>
        <w:pStyle w:val="BodyTextIndent3"/>
        <w:spacing w:line="264" w:lineRule="auto"/>
        <w:ind w:firstLine="743"/>
        <w:rPr>
          <w:rFonts w:ascii="Times New Roman" w:hAnsi="Times New Roman"/>
          <w:szCs w:val="28"/>
        </w:rPr>
      </w:pPr>
      <w:r w:rsidRPr="00476F57">
        <w:rPr>
          <w:rFonts w:ascii="Times New Roman" w:hAnsi="Times New Roman"/>
          <w:szCs w:val="28"/>
        </w:rPr>
        <w:t>Відповідальність управлінського персоналу та тих, кого наділено найвищими повноваженнями, за фінансову звітність.</w:t>
      </w: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Управлінський персонал несе відповідальність за складання фінансової звітності відповідно до Закону України «Про бухгалтерський облік та фінансову звітність» та національних положень (стандартів) бухгалтерського обліку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3E253E" w:rsidRPr="00476F57" w:rsidRDefault="003E253E" w:rsidP="003E253E">
      <w:pPr>
        <w:pStyle w:val="BodyTextIndent3"/>
        <w:spacing w:line="264" w:lineRule="auto"/>
        <w:ind w:firstLine="743"/>
        <w:rPr>
          <w:rFonts w:ascii="Times New Roman" w:hAnsi="Times New Roman"/>
          <w:b w:val="0"/>
          <w:szCs w:val="28"/>
        </w:rPr>
      </w:pP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w:t>
      </w:r>
      <w:r w:rsidRPr="00476F57">
        <w:rPr>
          <w:rFonts w:ascii="Times New Roman" w:hAnsi="Times New Roman"/>
          <w:b w:val="0"/>
          <w:szCs w:val="28"/>
        </w:rPr>
        <w:lastRenderedPageBreak/>
        <w:t>розкриваючи, де це застовно,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w:t>
      </w: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Ті, кого наділено найвищими повноваженнями, несуть відповідальність за нагляд за процесом фінансового звітування товариства.</w:t>
      </w:r>
    </w:p>
    <w:p w:rsidR="003E253E" w:rsidRPr="00476F57" w:rsidRDefault="003E253E" w:rsidP="003E253E">
      <w:pPr>
        <w:pStyle w:val="BodyTextIndent3"/>
        <w:spacing w:line="264" w:lineRule="auto"/>
        <w:ind w:firstLine="743"/>
        <w:rPr>
          <w:rFonts w:ascii="Times New Roman" w:hAnsi="Times New Roman"/>
          <w:b w:val="0"/>
          <w:szCs w:val="28"/>
        </w:rPr>
      </w:pPr>
    </w:p>
    <w:p w:rsidR="003E253E" w:rsidRPr="00476F57" w:rsidRDefault="003E253E" w:rsidP="003E253E">
      <w:pPr>
        <w:pStyle w:val="BodyTextIndent3"/>
        <w:spacing w:line="264" w:lineRule="auto"/>
        <w:ind w:firstLine="743"/>
        <w:rPr>
          <w:rFonts w:ascii="Times New Roman" w:hAnsi="Times New Roman"/>
          <w:szCs w:val="28"/>
        </w:rPr>
      </w:pPr>
      <w:r w:rsidRPr="00476F57">
        <w:rPr>
          <w:rFonts w:ascii="Times New Roman" w:hAnsi="Times New Roman"/>
          <w:szCs w:val="28"/>
        </w:rPr>
        <w:t>Відповідальність аудитора за аудит фінансової звітності</w:t>
      </w: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 xml:space="preserve">Нашими цілями є отримання </w:t>
      </w:r>
      <w:r w:rsidR="00D61D60" w:rsidRPr="00476F57">
        <w:rPr>
          <w:rFonts w:ascii="Times New Roman" w:hAnsi="Times New Roman"/>
          <w:b w:val="0"/>
          <w:szCs w:val="28"/>
        </w:rPr>
        <w:t>обґрунтованої</w:t>
      </w:r>
      <w:r w:rsidRPr="00476F57">
        <w:rPr>
          <w:rFonts w:ascii="Times New Roman" w:hAnsi="Times New Roman"/>
          <w:b w:val="0"/>
          <w:szCs w:val="28"/>
        </w:rPr>
        <w:t xml:space="preserve">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w:t>
      </w:r>
      <w:r w:rsidR="00D61D60" w:rsidRPr="00476F57">
        <w:rPr>
          <w:rFonts w:ascii="Times New Roman" w:hAnsi="Times New Roman"/>
          <w:b w:val="0"/>
          <w:szCs w:val="28"/>
        </w:rPr>
        <w:t>Обґрунтована</w:t>
      </w:r>
      <w:r w:rsidRPr="00476F57">
        <w:rPr>
          <w:rFonts w:ascii="Times New Roman" w:hAnsi="Times New Roman"/>
          <w:b w:val="0"/>
          <w:szCs w:val="28"/>
        </w:rPr>
        <w:t xml:space="preserve">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w:t>
      </w:r>
      <w:r w:rsidR="00D61D60" w:rsidRPr="00476F57">
        <w:rPr>
          <w:rFonts w:ascii="Times New Roman" w:hAnsi="Times New Roman"/>
          <w:b w:val="0"/>
          <w:szCs w:val="28"/>
        </w:rPr>
        <w:t>обґрунтовано</w:t>
      </w:r>
      <w:r w:rsidRPr="00476F57">
        <w:rPr>
          <w:rFonts w:ascii="Times New Roman" w:hAnsi="Times New Roman"/>
          <w:b w:val="0"/>
          <w:szCs w:val="28"/>
        </w:rPr>
        <w:t xml:space="preserve"> очікується, вони можуть впливати на економічні рішення користувачів, що приймаються на основі цієї звітності.</w:t>
      </w:r>
    </w:p>
    <w:p w:rsidR="003E253E" w:rsidRPr="00476F57" w:rsidRDefault="003E253E" w:rsidP="003E253E">
      <w:pPr>
        <w:pStyle w:val="BodyTextIndent3"/>
        <w:spacing w:line="264" w:lineRule="auto"/>
        <w:ind w:firstLine="743"/>
        <w:rPr>
          <w:rFonts w:ascii="Times New Roman" w:hAnsi="Times New Roman"/>
          <w:b w:val="0"/>
          <w:szCs w:val="28"/>
        </w:rPr>
      </w:pP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Виконуючи аудит відповідно до вимог МСА, ми використовуємо професійне судження та професійний скептицизм протягом усього завдання з аудиту.</w:t>
      </w:r>
    </w:p>
    <w:p w:rsidR="003E253E" w:rsidRPr="00476F57" w:rsidRDefault="003E253E" w:rsidP="003E253E">
      <w:pPr>
        <w:pStyle w:val="BodyTextIndent3"/>
        <w:spacing w:line="264" w:lineRule="auto"/>
        <w:ind w:firstLine="743"/>
        <w:rPr>
          <w:rFonts w:ascii="Times New Roman" w:hAnsi="Times New Roman"/>
          <w:b w:val="0"/>
          <w:szCs w:val="28"/>
        </w:rPr>
      </w:pPr>
    </w:p>
    <w:p w:rsidR="003E253E" w:rsidRPr="00476F57" w:rsidRDefault="003E253E" w:rsidP="003E253E">
      <w:pPr>
        <w:pStyle w:val="BodyTextIndent3"/>
        <w:spacing w:line="264" w:lineRule="auto"/>
        <w:ind w:firstLine="743"/>
        <w:rPr>
          <w:rFonts w:ascii="Times New Roman" w:hAnsi="Times New Roman"/>
          <w:b w:val="0"/>
          <w:szCs w:val="28"/>
        </w:rPr>
      </w:pPr>
      <w:r w:rsidRPr="00476F57">
        <w:rPr>
          <w:rFonts w:ascii="Times New Roman" w:hAnsi="Times New Roman"/>
          <w:b w:val="0"/>
          <w:szCs w:val="28"/>
        </w:rPr>
        <w:t>Крім того ми:</w:t>
      </w:r>
    </w:p>
    <w:p w:rsidR="003E253E" w:rsidRPr="00476F57" w:rsidRDefault="003E253E" w:rsidP="003E253E">
      <w:pPr>
        <w:pStyle w:val="BodyTextIndent3"/>
        <w:numPr>
          <w:ilvl w:val="0"/>
          <w:numId w:val="1"/>
        </w:numPr>
        <w:spacing w:line="264" w:lineRule="auto"/>
        <w:rPr>
          <w:rFonts w:ascii="Times New Roman" w:hAnsi="Times New Roman"/>
          <w:b w:val="0"/>
          <w:szCs w:val="28"/>
        </w:rPr>
      </w:pPr>
      <w:r w:rsidRPr="00476F57">
        <w:rPr>
          <w:rFonts w:ascii="Times New Roman" w:hAnsi="Times New Roman"/>
          <w:b w:val="0"/>
          <w:szCs w:val="28"/>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3E253E" w:rsidRPr="00476F57" w:rsidRDefault="003E253E" w:rsidP="003E253E">
      <w:pPr>
        <w:pStyle w:val="BodyTextIndent3"/>
        <w:numPr>
          <w:ilvl w:val="0"/>
          <w:numId w:val="1"/>
        </w:numPr>
        <w:spacing w:line="264" w:lineRule="auto"/>
        <w:rPr>
          <w:rFonts w:ascii="Times New Roman" w:hAnsi="Times New Roman"/>
          <w:b w:val="0"/>
          <w:szCs w:val="28"/>
        </w:rPr>
      </w:pPr>
      <w:r w:rsidRPr="00476F57">
        <w:rPr>
          <w:rFonts w:ascii="Times New Roman" w:hAnsi="Times New Roman"/>
          <w:b w:val="0"/>
          <w:szCs w:val="28"/>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3E253E" w:rsidRPr="00476F57" w:rsidRDefault="003E253E" w:rsidP="003E253E">
      <w:pPr>
        <w:pStyle w:val="BodyTextIndent3"/>
        <w:numPr>
          <w:ilvl w:val="0"/>
          <w:numId w:val="1"/>
        </w:numPr>
        <w:spacing w:line="264" w:lineRule="auto"/>
        <w:rPr>
          <w:rFonts w:ascii="Times New Roman" w:hAnsi="Times New Roman"/>
          <w:b w:val="0"/>
          <w:szCs w:val="28"/>
        </w:rPr>
      </w:pPr>
      <w:r w:rsidRPr="00476F57">
        <w:rPr>
          <w:rFonts w:ascii="Times New Roman" w:hAnsi="Times New Roman"/>
          <w:b w:val="0"/>
          <w:szCs w:val="28"/>
        </w:rPr>
        <w:t xml:space="preserve">оцінюємо прийнятність застосованих облікових політик та </w:t>
      </w:r>
      <w:r w:rsidR="0004327F" w:rsidRPr="00476F57">
        <w:rPr>
          <w:rFonts w:ascii="Times New Roman" w:hAnsi="Times New Roman"/>
          <w:b w:val="0"/>
          <w:szCs w:val="28"/>
        </w:rPr>
        <w:t>обґрунтованість</w:t>
      </w:r>
      <w:r w:rsidRPr="00476F57">
        <w:rPr>
          <w:rFonts w:ascii="Times New Roman" w:hAnsi="Times New Roman"/>
          <w:b w:val="0"/>
          <w:szCs w:val="28"/>
        </w:rPr>
        <w:t xml:space="preserve"> облікових оцінок і відповідних розкриттів інформації, зроблених управлінським персоналом;</w:t>
      </w:r>
    </w:p>
    <w:p w:rsidR="003E253E" w:rsidRPr="00476F57" w:rsidRDefault="003E253E" w:rsidP="003E253E">
      <w:pPr>
        <w:pStyle w:val="BodyTextIndent3"/>
        <w:numPr>
          <w:ilvl w:val="0"/>
          <w:numId w:val="1"/>
        </w:numPr>
        <w:spacing w:line="264" w:lineRule="auto"/>
        <w:rPr>
          <w:rFonts w:ascii="Times New Roman" w:hAnsi="Times New Roman"/>
          <w:b w:val="0"/>
          <w:szCs w:val="28"/>
        </w:rPr>
      </w:pPr>
      <w:r w:rsidRPr="00476F57">
        <w:rPr>
          <w:rFonts w:ascii="Times New Roman" w:hAnsi="Times New Roman"/>
          <w:b w:val="0"/>
          <w:szCs w:val="28"/>
        </w:rPr>
        <w:lastRenderedPageBreak/>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w:t>
      </w:r>
      <w:r w:rsidR="00D61D60" w:rsidRPr="00476F57">
        <w:rPr>
          <w:rFonts w:ascii="Times New Roman" w:hAnsi="Times New Roman"/>
          <w:b w:val="0"/>
          <w:szCs w:val="28"/>
        </w:rPr>
        <w:t>ґрунтуються</w:t>
      </w:r>
      <w:r w:rsidRPr="00476F57">
        <w:rPr>
          <w:rFonts w:ascii="Times New Roman" w:hAnsi="Times New Roman"/>
          <w:b w:val="0"/>
          <w:szCs w:val="28"/>
        </w:rPr>
        <w:t xml:space="preserve">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3E253E" w:rsidRPr="00476F57" w:rsidRDefault="003E253E" w:rsidP="003E253E">
      <w:pPr>
        <w:pStyle w:val="BodyTextIndent3"/>
        <w:spacing w:line="264" w:lineRule="auto"/>
        <w:ind w:firstLine="720"/>
        <w:rPr>
          <w:rFonts w:ascii="Times New Roman" w:hAnsi="Times New Roman"/>
          <w:b w:val="0"/>
          <w:szCs w:val="28"/>
        </w:rPr>
      </w:pPr>
      <w:r w:rsidRPr="00476F57">
        <w:rPr>
          <w:rFonts w:ascii="Times New Roman" w:hAnsi="Times New Roman"/>
          <w:b w:val="0"/>
          <w:szCs w:val="28"/>
        </w:rPr>
        <w:t>Ми повідомляємо тих,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3E253E" w:rsidRPr="00476F57" w:rsidRDefault="003E253E" w:rsidP="003E253E">
      <w:pPr>
        <w:pStyle w:val="BodyTextIndent3"/>
        <w:spacing w:line="264" w:lineRule="auto"/>
        <w:ind w:firstLine="720"/>
        <w:rPr>
          <w:rFonts w:ascii="Times New Roman" w:hAnsi="Times New Roman"/>
          <w:b w:val="0"/>
          <w:szCs w:val="28"/>
        </w:rPr>
      </w:pPr>
      <w:r w:rsidRPr="00476F57">
        <w:rPr>
          <w:rFonts w:ascii="Times New Roman" w:hAnsi="Times New Roman"/>
          <w:b w:val="0"/>
          <w:szCs w:val="28"/>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та інші питання, які могли б </w:t>
      </w:r>
      <w:r w:rsidR="0004327F" w:rsidRPr="00476F57">
        <w:rPr>
          <w:rFonts w:ascii="Times New Roman" w:hAnsi="Times New Roman"/>
          <w:b w:val="0"/>
          <w:szCs w:val="28"/>
        </w:rPr>
        <w:t>обґрунтовано</w:t>
      </w:r>
      <w:r w:rsidRPr="00476F57">
        <w:rPr>
          <w:rFonts w:ascii="Times New Roman" w:hAnsi="Times New Roman"/>
          <w:b w:val="0"/>
          <w:szCs w:val="28"/>
        </w:rPr>
        <w:t xml:space="preserve"> вважатись такими, що впливають на нашу незалежність, а також, де це </w:t>
      </w:r>
      <w:r w:rsidR="0004327F" w:rsidRPr="00476F57">
        <w:rPr>
          <w:rFonts w:ascii="Times New Roman" w:hAnsi="Times New Roman"/>
          <w:b w:val="0"/>
          <w:szCs w:val="28"/>
        </w:rPr>
        <w:t>застосовне</w:t>
      </w:r>
      <w:r w:rsidRPr="00476F57">
        <w:rPr>
          <w:rFonts w:ascii="Times New Roman" w:hAnsi="Times New Roman"/>
          <w:b w:val="0"/>
          <w:szCs w:val="28"/>
        </w:rPr>
        <w:t>, щодо відповідних застережних заходів.</w:t>
      </w:r>
    </w:p>
    <w:p w:rsidR="003E253E" w:rsidRPr="00476F57" w:rsidRDefault="003E253E" w:rsidP="003E253E">
      <w:pPr>
        <w:pStyle w:val="BodyTextIndent3"/>
        <w:spacing w:line="264" w:lineRule="auto"/>
        <w:rPr>
          <w:rFonts w:ascii="Times New Roman" w:hAnsi="Times New Roman"/>
          <w:b w:val="0"/>
          <w:szCs w:val="28"/>
        </w:rPr>
      </w:pPr>
    </w:p>
    <w:p w:rsidR="003E253E" w:rsidRPr="00476F57" w:rsidRDefault="003E253E" w:rsidP="003E253E">
      <w:pPr>
        <w:ind w:left="426"/>
        <w:jc w:val="both"/>
        <w:rPr>
          <w:b/>
          <w:sz w:val="24"/>
          <w:szCs w:val="24"/>
          <w:lang w:val="ru-RU"/>
        </w:rPr>
      </w:pPr>
      <w:r w:rsidRPr="00476F57">
        <w:rPr>
          <w:b/>
          <w:sz w:val="24"/>
          <w:szCs w:val="24"/>
          <w:lang w:val="ru-RU"/>
        </w:rPr>
        <w:t>Аудитор                                                                             В</w:t>
      </w:r>
      <w:r w:rsidR="00FF5651">
        <w:rPr>
          <w:b/>
          <w:sz w:val="24"/>
          <w:szCs w:val="24"/>
        </w:rPr>
        <w:t xml:space="preserve">алерія </w:t>
      </w:r>
      <w:r w:rsidRPr="00476F57">
        <w:rPr>
          <w:b/>
          <w:sz w:val="24"/>
          <w:szCs w:val="24"/>
          <w:lang w:val="ru-RU"/>
        </w:rPr>
        <w:t>С</w:t>
      </w:r>
      <w:r w:rsidR="00FF5651">
        <w:rPr>
          <w:b/>
          <w:sz w:val="24"/>
          <w:szCs w:val="24"/>
          <w:lang w:val="ru-RU"/>
        </w:rPr>
        <w:t xml:space="preserve">вятославівна </w:t>
      </w:r>
      <w:r w:rsidRPr="00476F57">
        <w:rPr>
          <w:b/>
          <w:sz w:val="24"/>
          <w:szCs w:val="24"/>
          <w:lang w:val="ru-RU"/>
        </w:rPr>
        <w:t>Гученко</w:t>
      </w:r>
    </w:p>
    <w:p w:rsidR="003E253E" w:rsidRPr="00476F57" w:rsidRDefault="003E253E" w:rsidP="003E253E">
      <w:pPr>
        <w:ind w:left="426"/>
        <w:jc w:val="both"/>
        <w:rPr>
          <w:sz w:val="24"/>
          <w:szCs w:val="24"/>
          <w:lang w:val="ru-RU"/>
        </w:rPr>
      </w:pPr>
    </w:p>
    <w:p w:rsidR="003E253E" w:rsidRPr="00476F57" w:rsidRDefault="003E253E" w:rsidP="003E253E">
      <w:pPr>
        <w:ind w:left="426"/>
        <w:jc w:val="right"/>
        <w:rPr>
          <w:sz w:val="16"/>
          <w:szCs w:val="16"/>
          <w:lang w:val="ru-RU"/>
        </w:rPr>
      </w:pPr>
      <w:r w:rsidRPr="00476F57">
        <w:rPr>
          <w:sz w:val="16"/>
          <w:szCs w:val="16"/>
          <w:lang w:val="ru-RU"/>
        </w:rPr>
        <w:t>Сертифікат аудитора серії А  № 002903</w:t>
      </w:r>
    </w:p>
    <w:p w:rsidR="003E253E" w:rsidRPr="00476F57" w:rsidRDefault="003E253E" w:rsidP="003E253E">
      <w:pPr>
        <w:ind w:left="426"/>
        <w:jc w:val="right"/>
        <w:rPr>
          <w:noProof/>
          <w:sz w:val="16"/>
          <w:szCs w:val="16"/>
          <w:lang w:val="ru-RU"/>
        </w:rPr>
      </w:pPr>
      <w:r w:rsidRPr="00476F57">
        <w:rPr>
          <w:noProof/>
          <w:sz w:val="16"/>
          <w:szCs w:val="16"/>
          <w:lang w:val="ru-RU"/>
        </w:rPr>
        <w:t xml:space="preserve">                             виданий Аудиторською Палатою України </w:t>
      </w:r>
    </w:p>
    <w:p w:rsidR="003E253E" w:rsidRPr="00476F57" w:rsidRDefault="003E253E" w:rsidP="003E253E">
      <w:pPr>
        <w:ind w:left="426"/>
        <w:jc w:val="right"/>
        <w:rPr>
          <w:sz w:val="16"/>
          <w:szCs w:val="16"/>
          <w:lang w:val="ru-RU"/>
        </w:rPr>
      </w:pPr>
      <w:r w:rsidRPr="00476F57">
        <w:rPr>
          <w:sz w:val="16"/>
          <w:szCs w:val="16"/>
          <w:lang w:val="ru-RU"/>
        </w:rPr>
        <w:t xml:space="preserve"> 2 липня 1996 року</w:t>
      </w:r>
    </w:p>
    <w:p w:rsidR="003E253E" w:rsidRPr="00476F57" w:rsidRDefault="003E253E" w:rsidP="003E253E">
      <w:pPr>
        <w:ind w:left="426"/>
        <w:jc w:val="right"/>
        <w:rPr>
          <w:sz w:val="16"/>
          <w:szCs w:val="16"/>
        </w:rPr>
      </w:pPr>
      <w:r w:rsidRPr="00476F57">
        <w:rPr>
          <w:sz w:val="16"/>
          <w:szCs w:val="16"/>
        </w:rPr>
        <w:t>Дійсний до 2 липня 2020 року</w:t>
      </w:r>
    </w:p>
    <w:p w:rsidR="003E253E" w:rsidRPr="00476F57" w:rsidRDefault="003E253E" w:rsidP="003E253E">
      <w:pPr>
        <w:ind w:left="426"/>
        <w:jc w:val="right"/>
        <w:rPr>
          <w:sz w:val="16"/>
          <w:szCs w:val="16"/>
          <w:lang w:val="ru-RU"/>
        </w:rPr>
      </w:pPr>
    </w:p>
    <w:p w:rsidR="003E253E" w:rsidRPr="00476F57" w:rsidRDefault="003E253E" w:rsidP="003E253E">
      <w:pPr>
        <w:ind w:firstLine="567"/>
        <w:jc w:val="both"/>
        <w:rPr>
          <w:b/>
          <w:sz w:val="28"/>
          <w:szCs w:val="28"/>
        </w:rPr>
      </w:pPr>
    </w:p>
    <w:p w:rsidR="003E253E" w:rsidRPr="00476F57" w:rsidRDefault="003E253E" w:rsidP="003E253E">
      <w:pPr>
        <w:pStyle w:val="BodyTextIndent"/>
        <w:rPr>
          <w:rFonts w:ascii="Times New Roman" w:hAnsi="Times New Roman"/>
          <w:sz w:val="24"/>
          <w:szCs w:val="24"/>
        </w:rPr>
      </w:pPr>
    </w:p>
    <w:p w:rsidR="003E253E" w:rsidRPr="00476F57" w:rsidRDefault="003E253E" w:rsidP="003E253E">
      <w:pPr>
        <w:pStyle w:val="BodyTextIndent"/>
        <w:rPr>
          <w:rFonts w:ascii="Times New Roman" w:hAnsi="Times New Roman"/>
          <w:b/>
          <w:sz w:val="24"/>
          <w:szCs w:val="24"/>
        </w:rPr>
      </w:pPr>
      <w:r w:rsidRPr="00476F57">
        <w:rPr>
          <w:rFonts w:ascii="Times New Roman" w:hAnsi="Times New Roman"/>
          <w:b/>
          <w:sz w:val="24"/>
          <w:szCs w:val="24"/>
        </w:rPr>
        <w:t>Директор ТОВ «Аудиторсько-консалтингової</w:t>
      </w:r>
    </w:p>
    <w:p w:rsidR="003E253E" w:rsidRPr="00476F57" w:rsidRDefault="003E253E" w:rsidP="003E253E">
      <w:pPr>
        <w:pStyle w:val="BodyTextIndent"/>
        <w:rPr>
          <w:rFonts w:ascii="Times New Roman" w:hAnsi="Times New Roman"/>
          <w:b/>
          <w:sz w:val="24"/>
          <w:szCs w:val="24"/>
        </w:rPr>
      </w:pPr>
      <w:r w:rsidRPr="00476F57">
        <w:rPr>
          <w:rFonts w:ascii="Times New Roman" w:hAnsi="Times New Roman"/>
          <w:b/>
          <w:sz w:val="24"/>
          <w:szCs w:val="24"/>
        </w:rPr>
        <w:t>Компанії «НІЛ»</w:t>
      </w:r>
    </w:p>
    <w:p w:rsidR="003E253E" w:rsidRPr="00476F57" w:rsidRDefault="003E253E" w:rsidP="003E253E">
      <w:pPr>
        <w:pStyle w:val="BodyTextIndent"/>
        <w:rPr>
          <w:rFonts w:ascii="Times New Roman" w:hAnsi="Times New Roman"/>
          <w:b/>
          <w:sz w:val="24"/>
          <w:szCs w:val="24"/>
        </w:rPr>
      </w:pPr>
      <w:r w:rsidRPr="00476F57">
        <w:rPr>
          <w:rFonts w:ascii="Times New Roman" w:hAnsi="Times New Roman"/>
          <w:b/>
          <w:sz w:val="24"/>
          <w:szCs w:val="24"/>
        </w:rPr>
        <w:t>Аудитор</w:t>
      </w:r>
      <w:r w:rsidRPr="00476F57">
        <w:rPr>
          <w:rFonts w:ascii="Times New Roman" w:hAnsi="Times New Roman"/>
          <w:b/>
          <w:sz w:val="24"/>
          <w:szCs w:val="24"/>
        </w:rPr>
        <w:tab/>
      </w:r>
      <w:r w:rsidRPr="00476F57">
        <w:rPr>
          <w:rFonts w:ascii="Times New Roman" w:hAnsi="Times New Roman"/>
          <w:b/>
          <w:sz w:val="24"/>
          <w:szCs w:val="24"/>
        </w:rPr>
        <w:tab/>
      </w:r>
      <w:r w:rsidRPr="00476F57">
        <w:rPr>
          <w:rFonts w:ascii="Times New Roman" w:hAnsi="Times New Roman"/>
          <w:b/>
          <w:sz w:val="24"/>
          <w:szCs w:val="24"/>
        </w:rPr>
        <w:tab/>
      </w:r>
      <w:r w:rsidRPr="00476F57">
        <w:rPr>
          <w:rFonts w:ascii="Times New Roman" w:hAnsi="Times New Roman"/>
          <w:b/>
          <w:sz w:val="24"/>
          <w:szCs w:val="24"/>
        </w:rPr>
        <w:tab/>
      </w:r>
      <w:r w:rsidRPr="00476F57">
        <w:rPr>
          <w:rFonts w:ascii="Times New Roman" w:hAnsi="Times New Roman"/>
          <w:b/>
          <w:sz w:val="24"/>
          <w:szCs w:val="24"/>
        </w:rPr>
        <w:tab/>
      </w:r>
      <w:r w:rsidRPr="00476F57">
        <w:rPr>
          <w:rFonts w:ascii="Times New Roman" w:hAnsi="Times New Roman"/>
          <w:b/>
          <w:sz w:val="24"/>
          <w:szCs w:val="24"/>
        </w:rPr>
        <w:tab/>
      </w:r>
      <w:r w:rsidRPr="00476F57">
        <w:rPr>
          <w:rFonts w:ascii="Times New Roman" w:hAnsi="Times New Roman"/>
          <w:b/>
          <w:sz w:val="24"/>
          <w:szCs w:val="24"/>
        </w:rPr>
        <w:tab/>
      </w:r>
      <w:r w:rsidRPr="00476F57">
        <w:rPr>
          <w:rFonts w:ascii="Times New Roman" w:hAnsi="Times New Roman"/>
          <w:b/>
          <w:sz w:val="24"/>
          <w:szCs w:val="24"/>
        </w:rPr>
        <w:tab/>
        <w:t xml:space="preserve">Наталія Іванівна Ляшенко      </w:t>
      </w:r>
    </w:p>
    <w:p w:rsidR="003E253E" w:rsidRPr="00476F57" w:rsidRDefault="003E253E" w:rsidP="003E253E">
      <w:pPr>
        <w:ind w:left="426"/>
        <w:jc w:val="right"/>
        <w:rPr>
          <w:sz w:val="16"/>
          <w:szCs w:val="16"/>
        </w:rPr>
      </w:pPr>
      <w:r w:rsidRPr="00476F57">
        <w:rPr>
          <w:sz w:val="16"/>
          <w:szCs w:val="16"/>
        </w:rPr>
        <w:t xml:space="preserve">Сертифікат аудитора серії А №004440 </w:t>
      </w:r>
    </w:p>
    <w:p w:rsidR="003E253E" w:rsidRPr="00476F57" w:rsidRDefault="003E253E" w:rsidP="003E253E">
      <w:pPr>
        <w:ind w:left="426"/>
        <w:jc w:val="right"/>
        <w:rPr>
          <w:sz w:val="16"/>
          <w:szCs w:val="16"/>
        </w:rPr>
      </w:pPr>
      <w:r w:rsidRPr="00476F57">
        <w:rPr>
          <w:sz w:val="16"/>
          <w:szCs w:val="16"/>
        </w:rPr>
        <w:t xml:space="preserve">                             виданий Аудиторською Палатою України </w:t>
      </w:r>
    </w:p>
    <w:p w:rsidR="003E253E" w:rsidRPr="00476F57" w:rsidRDefault="003E253E" w:rsidP="003E253E">
      <w:pPr>
        <w:ind w:left="426"/>
        <w:jc w:val="right"/>
        <w:rPr>
          <w:sz w:val="16"/>
          <w:szCs w:val="16"/>
        </w:rPr>
      </w:pPr>
      <w:r w:rsidRPr="00476F57">
        <w:rPr>
          <w:sz w:val="16"/>
          <w:szCs w:val="16"/>
        </w:rPr>
        <w:t>26 грудня 2000 року</w:t>
      </w:r>
    </w:p>
    <w:p w:rsidR="003E253E" w:rsidRPr="00476F57" w:rsidRDefault="003E253E" w:rsidP="003E253E">
      <w:pPr>
        <w:ind w:left="426"/>
        <w:jc w:val="right"/>
        <w:rPr>
          <w:sz w:val="16"/>
          <w:szCs w:val="16"/>
        </w:rPr>
      </w:pPr>
      <w:r w:rsidRPr="00476F57">
        <w:rPr>
          <w:sz w:val="16"/>
          <w:szCs w:val="16"/>
        </w:rPr>
        <w:t>Дійсний до 26 грудня 2019 року</w:t>
      </w:r>
    </w:p>
    <w:p w:rsidR="003E253E" w:rsidRPr="00476F57" w:rsidRDefault="003E253E" w:rsidP="003E253E">
      <w:pPr>
        <w:pStyle w:val="BodyTextIndent"/>
        <w:rPr>
          <w:rFonts w:ascii="Times New Roman" w:hAnsi="Times New Roman"/>
          <w:sz w:val="24"/>
          <w:szCs w:val="24"/>
        </w:rPr>
      </w:pPr>
    </w:p>
    <w:p w:rsidR="003E253E" w:rsidRPr="00476F57" w:rsidRDefault="003E253E" w:rsidP="003E253E">
      <w:pPr>
        <w:pStyle w:val="BodyTextIndent"/>
        <w:rPr>
          <w:rFonts w:ascii="Times New Roman" w:hAnsi="Times New Roman"/>
          <w:sz w:val="24"/>
          <w:szCs w:val="24"/>
        </w:rPr>
      </w:pPr>
    </w:p>
    <w:p w:rsidR="003E253E" w:rsidRPr="00476F57" w:rsidRDefault="003E253E" w:rsidP="003E253E">
      <w:pPr>
        <w:pStyle w:val="BodyTextIndent"/>
        <w:rPr>
          <w:rFonts w:ascii="Times New Roman" w:hAnsi="Times New Roman"/>
          <w:sz w:val="24"/>
          <w:szCs w:val="24"/>
        </w:rPr>
      </w:pPr>
    </w:p>
    <w:p w:rsidR="003E253E" w:rsidRPr="00476F57" w:rsidRDefault="003E253E" w:rsidP="003E253E">
      <w:pPr>
        <w:pStyle w:val="BodyTextIndent"/>
        <w:rPr>
          <w:rFonts w:ascii="Times New Roman" w:hAnsi="Times New Roman"/>
          <w:sz w:val="24"/>
          <w:szCs w:val="24"/>
        </w:rPr>
      </w:pPr>
    </w:p>
    <w:p w:rsidR="003E253E" w:rsidRPr="00476F57" w:rsidRDefault="003E253E" w:rsidP="003E253E">
      <w:pPr>
        <w:pStyle w:val="BodyTextIndent"/>
        <w:ind w:firstLine="0"/>
        <w:rPr>
          <w:rFonts w:ascii="Times New Roman" w:hAnsi="Times New Roman"/>
          <w:b/>
          <w:sz w:val="24"/>
          <w:szCs w:val="24"/>
        </w:rPr>
      </w:pPr>
      <w:r w:rsidRPr="00476F57">
        <w:rPr>
          <w:rFonts w:ascii="Times New Roman" w:hAnsi="Times New Roman"/>
          <w:sz w:val="24"/>
          <w:szCs w:val="24"/>
        </w:rPr>
        <w:t xml:space="preserve">         </w:t>
      </w:r>
      <w:r w:rsidR="00D61D60" w:rsidRPr="00476F57">
        <w:rPr>
          <w:rFonts w:ascii="Times New Roman" w:hAnsi="Times New Roman"/>
          <w:b/>
          <w:sz w:val="24"/>
          <w:szCs w:val="24"/>
        </w:rPr>
        <w:t>16 березня</w:t>
      </w:r>
      <w:r w:rsidRPr="00476F57">
        <w:rPr>
          <w:rFonts w:ascii="Times New Roman" w:hAnsi="Times New Roman"/>
          <w:b/>
          <w:sz w:val="24"/>
          <w:szCs w:val="24"/>
        </w:rPr>
        <w:t xml:space="preserve"> 2018 р.</w:t>
      </w:r>
    </w:p>
    <w:p w:rsidR="003E253E" w:rsidRPr="00476F57" w:rsidRDefault="00FF5651" w:rsidP="003E253E">
      <w:pPr>
        <w:pStyle w:val="BodyTextIndent"/>
        <w:rPr>
          <w:rFonts w:ascii="Times New Roman" w:hAnsi="Times New Roman"/>
          <w:b/>
          <w:sz w:val="24"/>
          <w:szCs w:val="24"/>
        </w:rPr>
      </w:pPr>
      <w:r>
        <w:rPr>
          <w:rFonts w:ascii="Times New Roman" w:hAnsi="Times New Roman"/>
          <w:b/>
          <w:sz w:val="24"/>
          <w:szCs w:val="24"/>
        </w:rPr>
        <w:t xml:space="preserve">Вул. Івана Мазепи, б.48, </w:t>
      </w:r>
      <w:bookmarkStart w:id="0" w:name="_GoBack"/>
      <w:bookmarkEnd w:id="0"/>
      <w:r w:rsidR="003E253E" w:rsidRPr="00476F57">
        <w:rPr>
          <w:rFonts w:ascii="Times New Roman" w:hAnsi="Times New Roman"/>
          <w:b/>
          <w:sz w:val="24"/>
          <w:szCs w:val="24"/>
        </w:rPr>
        <w:t>м.Чернігів,   Україна</w:t>
      </w:r>
    </w:p>
    <w:p w:rsidR="00CD32C1" w:rsidRDefault="00CD32C1"/>
    <w:sectPr w:rsidR="00CD32C1" w:rsidSect="0055451C">
      <w:headerReference w:type="default" r:id="rId7"/>
      <w:footerReference w:type="default" r:id="rId8"/>
      <w:pgSz w:w="12240" w:h="15840"/>
      <w:pgMar w:top="1135" w:right="567" w:bottom="1418" w:left="993" w:header="720" w:footer="3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4D" w:rsidRDefault="003F454D">
      <w:r>
        <w:separator/>
      </w:r>
    </w:p>
  </w:endnote>
  <w:endnote w:type="continuationSeparator" w:id="0">
    <w:p w:rsidR="003F454D" w:rsidRDefault="003F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udrashov Sans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80" w:rsidRPr="00490665" w:rsidRDefault="003E253E" w:rsidP="00130E81">
    <w:pPr>
      <w:pStyle w:val="Footer"/>
      <w:tabs>
        <w:tab w:val="clear" w:pos="8306"/>
      </w:tabs>
      <w:jc w:val="right"/>
      <w:rPr>
        <w:rStyle w:val="PageNumber"/>
        <w:i/>
      </w:rPr>
    </w:pPr>
    <w:r>
      <w:rPr>
        <w:rStyle w:val="PageNumber"/>
      </w:rPr>
      <w:t xml:space="preserve">                                                                              </w:t>
    </w:r>
    <w:r w:rsidRPr="00A40340">
      <w:rPr>
        <w:rStyle w:val="PageNumber"/>
        <w:i/>
      </w:rPr>
      <w:fldChar w:fldCharType="begin"/>
    </w:r>
    <w:r w:rsidRPr="00A40340">
      <w:rPr>
        <w:rStyle w:val="PageNumber"/>
        <w:i/>
      </w:rPr>
      <w:instrText xml:space="preserve"> PAGE </w:instrText>
    </w:r>
    <w:r w:rsidRPr="00A40340">
      <w:rPr>
        <w:rStyle w:val="PageNumber"/>
        <w:i/>
      </w:rPr>
      <w:fldChar w:fldCharType="separate"/>
    </w:r>
    <w:r w:rsidR="00FF5651">
      <w:rPr>
        <w:rStyle w:val="PageNumber"/>
        <w:i/>
        <w:noProof/>
      </w:rPr>
      <w:t>4</w:t>
    </w:r>
    <w:r w:rsidRPr="00A40340">
      <w:rPr>
        <w:rStyle w:val="PageNumber"/>
        <w:i/>
      </w:rPr>
      <w:fldChar w:fldCharType="end"/>
    </w:r>
    <w:r w:rsidRPr="00A40340">
      <w:rPr>
        <w:rStyle w:val="PageNumber"/>
        <w:i/>
      </w:rPr>
      <w:t xml:space="preserve">                                                                            </w:t>
    </w:r>
    <w:r w:rsidR="00EE4439">
      <w:rPr>
        <w:rStyle w:val="PageNumber"/>
        <w:i/>
      </w:rPr>
      <w:t>16.03</w:t>
    </w:r>
    <w:r>
      <w:rPr>
        <w:rStyle w:val="PageNumber"/>
        <w:i/>
      </w:rPr>
      <w:t>.18</w:t>
    </w:r>
  </w:p>
  <w:p w:rsidR="001D5A80" w:rsidRPr="00926A47" w:rsidRDefault="003F454D" w:rsidP="00B10FFF">
    <w:pPr>
      <w:pStyle w:val="Footer"/>
      <w:tabs>
        <w:tab w:val="clear" w:pos="8306"/>
      </w:tabs>
      <w:jc w:val="right"/>
      <w:rPr>
        <w:rStyle w:val="PageNumber"/>
        <w:rFonts w:ascii="Monotype Corsiva" w:hAnsi="Monotype Corsiva"/>
        <w:lang w:val="ru-RU"/>
      </w:rPr>
    </w:pPr>
  </w:p>
  <w:p w:rsidR="001D5A80" w:rsidRPr="00B10FFF" w:rsidRDefault="003E253E" w:rsidP="00B10FFF">
    <w:pPr>
      <w:pStyle w:val="Footer"/>
      <w:jc w:val="center"/>
      <w:rPr>
        <w:rFonts w:ascii="Monotype Corsiva" w:hAnsi="Monotype Corsiva"/>
        <w:sz w:val="18"/>
        <w:szCs w:val="18"/>
      </w:rPr>
    </w:pPr>
    <w:r>
      <w:rPr>
        <w:rFonts w:ascii="Monotype Corsiva" w:hAnsi="Monotype Corsiva"/>
        <w:sz w:val="18"/>
        <w:szCs w:val="18"/>
      </w:rPr>
      <w:t>ТОВ «Аудиторсько-консалтингова компанія «НІЛ»</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4D" w:rsidRDefault="003F454D">
      <w:r>
        <w:separator/>
      </w:r>
    </w:p>
  </w:footnote>
  <w:footnote w:type="continuationSeparator" w:id="0">
    <w:p w:rsidR="003F454D" w:rsidRDefault="003F45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80" w:rsidRDefault="003F454D">
    <w:pPr>
      <w:pStyle w:val="Header"/>
    </w:pPr>
  </w:p>
  <w:p w:rsidR="001D5A80" w:rsidRDefault="003F45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9CB"/>
    <w:multiLevelType w:val="hybridMultilevel"/>
    <w:tmpl w:val="CB4EEFE4"/>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9A"/>
    <w:rsid w:val="00041594"/>
    <w:rsid w:val="0004327F"/>
    <w:rsid w:val="00226E9A"/>
    <w:rsid w:val="00240F24"/>
    <w:rsid w:val="002755E9"/>
    <w:rsid w:val="00314387"/>
    <w:rsid w:val="003E253E"/>
    <w:rsid w:val="003F454D"/>
    <w:rsid w:val="004273E1"/>
    <w:rsid w:val="00476F57"/>
    <w:rsid w:val="004F567F"/>
    <w:rsid w:val="006F027B"/>
    <w:rsid w:val="0072448C"/>
    <w:rsid w:val="008374AE"/>
    <w:rsid w:val="00843606"/>
    <w:rsid w:val="00905AAB"/>
    <w:rsid w:val="0094269C"/>
    <w:rsid w:val="00C031FC"/>
    <w:rsid w:val="00CD32C1"/>
    <w:rsid w:val="00CE30B5"/>
    <w:rsid w:val="00D61D60"/>
    <w:rsid w:val="00EE4439"/>
    <w:rsid w:val="00F974DE"/>
    <w:rsid w:val="00FF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6EAD"/>
  <w15:chartTrackingRefBased/>
  <w15:docId w15:val="{7190302E-0CF8-46E2-8E5C-64B97128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3E"/>
    <w:pPr>
      <w:spacing w:after="0" w:line="240" w:lineRule="auto"/>
    </w:pPr>
    <w:rPr>
      <w:rFonts w:ascii="Times New Roman" w:eastAsia="Times New Roman" w:hAnsi="Times New Roman" w:cs="Times New Roman"/>
      <w:sz w:val="20"/>
      <w:szCs w:val="20"/>
      <w:lang w:val="uk-UA" w:eastAsia="ru-RU"/>
    </w:rPr>
  </w:style>
  <w:style w:type="paragraph" w:styleId="Heading1">
    <w:name w:val="heading 1"/>
    <w:basedOn w:val="Normal"/>
    <w:next w:val="Normal"/>
    <w:link w:val="Heading1Char"/>
    <w:qFormat/>
    <w:rsid w:val="003E253E"/>
    <w:pPr>
      <w:keepNext/>
      <w:jc w:val="center"/>
      <w:outlineLvl w:val="0"/>
    </w:pPr>
    <w:rPr>
      <w:b/>
      <w:sz w:val="28"/>
    </w:rPr>
  </w:style>
  <w:style w:type="paragraph" w:styleId="Heading2">
    <w:name w:val="heading 2"/>
    <w:basedOn w:val="Normal"/>
    <w:next w:val="Normal"/>
    <w:link w:val="Heading2Char"/>
    <w:qFormat/>
    <w:rsid w:val="003E253E"/>
    <w:pPr>
      <w:keepNext/>
      <w:jc w:val="center"/>
      <w:outlineLvl w:val="1"/>
    </w:pPr>
    <w:rPr>
      <w:rFonts w:ascii="Kudrashov SansSerif" w:hAnsi="Kudrashov SansSerif"/>
      <w:b/>
      <w:sz w:val="3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253E"/>
    <w:rPr>
      <w:rFonts w:ascii="Times New Roman" w:eastAsia="Times New Roman" w:hAnsi="Times New Roman" w:cs="Times New Roman"/>
      <w:b/>
      <w:sz w:val="28"/>
      <w:szCs w:val="20"/>
      <w:lang w:val="uk-UA" w:eastAsia="ru-RU"/>
    </w:rPr>
  </w:style>
  <w:style w:type="character" w:customStyle="1" w:styleId="Heading2Char">
    <w:name w:val="Heading 2 Char"/>
    <w:basedOn w:val="DefaultParagraphFont"/>
    <w:link w:val="Heading2"/>
    <w:rsid w:val="003E253E"/>
    <w:rPr>
      <w:rFonts w:ascii="Kudrashov SansSerif" w:eastAsia="Times New Roman" w:hAnsi="Kudrashov SansSerif" w:cs="Times New Roman"/>
      <w:b/>
      <w:sz w:val="36"/>
      <w:szCs w:val="20"/>
      <w:lang w:eastAsia="ru-RU"/>
    </w:rPr>
  </w:style>
  <w:style w:type="paragraph" w:styleId="BodyTextIndent">
    <w:name w:val="Body Text Indent"/>
    <w:basedOn w:val="Normal"/>
    <w:link w:val="BodyTextIndentChar"/>
    <w:rsid w:val="003E253E"/>
    <w:pPr>
      <w:ind w:firstLine="567"/>
      <w:jc w:val="both"/>
    </w:pPr>
    <w:rPr>
      <w:rFonts w:ascii="Arial" w:hAnsi="Arial"/>
      <w:sz w:val="26"/>
    </w:rPr>
  </w:style>
  <w:style w:type="character" w:customStyle="1" w:styleId="BodyTextIndentChar">
    <w:name w:val="Body Text Indent Char"/>
    <w:basedOn w:val="DefaultParagraphFont"/>
    <w:link w:val="BodyTextIndent"/>
    <w:rsid w:val="003E253E"/>
    <w:rPr>
      <w:rFonts w:ascii="Arial" w:eastAsia="Times New Roman" w:hAnsi="Arial" w:cs="Times New Roman"/>
      <w:sz w:val="26"/>
      <w:szCs w:val="20"/>
      <w:lang w:val="uk-UA" w:eastAsia="ru-RU"/>
    </w:rPr>
  </w:style>
  <w:style w:type="paragraph" w:styleId="BodyTextIndent3">
    <w:name w:val="Body Text Indent 3"/>
    <w:basedOn w:val="Normal"/>
    <w:link w:val="BodyTextIndent3Char"/>
    <w:rsid w:val="003E253E"/>
    <w:pPr>
      <w:ind w:firstLine="567"/>
      <w:jc w:val="both"/>
    </w:pPr>
    <w:rPr>
      <w:rFonts w:ascii="Arial" w:hAnsi="Arial"/>
      <w:b/>
      <w:bCs/>
      <w:sz w:val="28"/>
    </w:rPr>
  </w:style>
  <w:style w:type="character" w:customStyle="1" w:styleId="BodyTextIndent3Char">
    <w:name w:val="Body Text Indent 3 Char"/>
    <w:basedOn w:val="DefaultParagraphFont"/>
    <w:link w:val="BodyTextIndent3"/>
    <w:rsid w:val="003E253E"/>
    <w:rPr>
      <w:rFonts w:ascii="Arial" w:eastAsia="Times New Roman" w:hAnsi="Arial" w:cs="Times New Roman"/>
      <w:b/>
      <w:bCs/>
      <w:sz w:val="28"/>
      <w:szCs w:val="20"/>
      <w:lang w:val="uk-UA" w:eastAsia="ru-RU"/>
    </w:rPr>
  </w:style>
  <w:style w:type="paragraph" w:styleId="Header">
    <w:name w:val="header"/>
    <w:basedOn w:val="Normal"/>
    <w:link w:val="HeaderChar"/>
    <w:rsid w:val="003E253E"/>
    <w:pPr>
      <w:tabs>
        <w:tab w:val="center" w:pos="4153"/>
        <w:tab w:val="right" w:pos="8306"/>
      </w:tabs>
    </w:pPr>
  </w:style>
  <w:style w:type="character" w:customStyle="1" w:styleId="HeaderChar">
    <w:name w:val="Header Char"/>
    <w:basedOn w:val="DefaultParagraphFont"/>
    <w:link w:val="Header"/>
    <w:rsid w:val="003E253E"/>
    <w:rPr>
      <w:rFonts w:ascii="Times New Roman" w:eastAsia="Times New Roman" w:hAnsi="Times New Roman" w:cs="Times New Roman"/>
      <w:sz w:val="20"/>
      <w:szCs w:val="20"/>
      <w:lang w:val="uk-UA" w:eastAsia="ru-RU"/>
    </w:rPr>
  </w:style>
  <w:style w:type="paragraph" w:styleId="Footer">
    <w:name w:val="footer"/>
    <w:basedOn w:val="Normal"/>
    <w:link w:val="FooterChar"/>
    <w:rsid w:val="003E253E"/>
    <w:pPr>
      <w:tabs>
        <w:tab w:val="center" w:pos="4153"/>
        <w:tab w:val="right" w:pos="8306"/>
      </w:tabs>
    </w:pPr>
  </w:style>
  <w:style w:type="character" w:customStyle="1" w:styleId="FooterChar">
    <w:name w:val="Footer Char"/>
    <w:basedOn w:val="DefaultParagraphFont"/>
    <w:link w:val="Footer"/>
    <w:rsid w:val="003E253E"/>
    <w:rPr>
      <w:rFonts w:ascii="Times New Roman" w:eastAsia="Times New Roman" w:hAnsi="Times New Roman" w:cs="Times New Roman"/>
      <w:sz w:val="20"/>
      <w:szCs w:val="20"/>
      <w:lang w:val="uk-UA" w:eastAsia="ru-RU"/>
    </w:rPr>
  </w:style>
  <w:style w:type="character" w:styleId="PageNumber">
    <w:name w:val="page number"/>
    <w:basedOn w:val="DefaultParagraphFont"/>
    <w:rsid w:val="003E253E"/>
  </w:style>
  <w:style w:type="character" w:customStyle="1" w:styleId="st">
    <w:name w:val="st"/>
    <w:basedOn w:val="DefaultParagraphFont"/>
    <w:rsid w:val="00843606"/>
  </w:style>
  <w:style w:type="character" w:styleId="Emphasis">
    <w:name w:val="Emphasis"/>
    <w:basedOn w:val="DefaultParagraphFont"/>
    <w:uiPriority w:val="20"/>
    <w:qFormat/>
    <w:rsid w:val="00843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7646</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 lyashenkoni</cp:lastModifiedBy>
  <cp:revision>2</cp:revision>
  <dcterms:created xsi:type="dcterms:W3CDTF">2018-04-24T03:22:00Z</dcterms:created>
  <dcterms:modified xsi:type="dcterms:W3CDTF">2018-04-24T03:22:00Z</dcterms:modified>
</cp:coreProperties>
</file>